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975"/>
        </w:tabs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ROSAC0142ZPB</w:t>
      </w:r>
    </w:p>
    <w:p w:rsidR="00000000" w:rsidDel="00000000" w:rsidP="00000000" w:rsidRDefault="00000000" w:rsidRPr="00000000" w14:paraId="00000007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Pădurea Dălhăuți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79.0" w:type="dxa"/>
        <w:jc w:val="left"/>
        <w:tblLayout w:type="fixed"/>
        <w:tblLook w:val="0400"/>
      </w:tblPr>
      <w:tblGrid>
        <w:gridCol w:w="4490"/>
        <w:gridCol w:w="4489"/>
        <w:tblGridChange w:id="0">
          <w:tblGrid>
            <w:gridCol w:w="4490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–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79.0" w:type="dxa"/>
        <w:jc w:val="left"/>
        <w:tblLayout w:type="fixed"/>
        <w:tblLook w:val="0400"/>
      </w:tblPr>
      <w:tblGrid>
        <w:gridCol w:w="4454"/>
        <w:gridCol w:w="4525"/>
        <w:tblGridChange w:id="0">
          <w:tblGrid>
            <w:gridCol w:w="4454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135,52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68,86%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</w:p>
        </w:tc>
      </w:tr>
    </w:tbl>
    <w:p w:rsidR="00000000" w:rsidDel="00000000" w:rsidP="00000000" w:rsidRDefault="00000000" w:rsidRPr="00000000" w14:paraId="0000005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Vrancea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Layout w:type="fixed"/>
        <w:tblLook w:val="0400"/>
      </w:tblPr>
      <w:tblGrid>
        <w:gridCol w:w="2930"/>
        <w:gridCol w:w="46"/>
        <w:gridCol w:w="3001"/>
        <w:gridCol w:w="47"/>
        <w:gridCol w:w="2956"/>
        <w:tblGridChange w:id="0">
          <w:tblGrid>
            <w:gridCol w:w="2930"/>
            <w:gridCol w:w="46"/>
            <w:gridCol w:w="3001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138,52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Decizia Comitetului Executiv al Consiliului Popular Județean Vrancea nr. 156/1973: Pădurea Schitu – Dălhăuți;</w:t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- Secțiunea a III-a - zone protejate, cu modificările și completările ulterioare: rezervația naturală RONPA0834 Pădurea Schitu – Dălhăuți;</w:t>
      </w:r>
    </w:p>
    <w:p w:rsidR="00000000" w:rsidDel="00000000" w:rsidP="00000000" w:rsidRDefault="00000000" w:rsidRPr="00000000" w14:paraId="0000007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modificarile si completarile ulterioare.</w:t>
      </w:r>
    </w:p>
    <w:p w:rsidR="00000000" w:rsidDel="00000000" w:rsidP="00000000" w:rsidRDefault="00000000" w:rsidRPr="00000000" w14:paraId="0000007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947/2016 privind aprobarea Planului de management și a Regulamentului sitului Natura 2000 ROSCI0142 Pădurea Dălhăuți și al rezervației naturale Pădurea Dălhăuți, cod 2.187;</w:t>
      </w:r>
    </w:p>
    <w:p w:rsidR="00000000" w:rsidDel="00000000" w:rsidP="00000000" w:rsidRDefault="00000000" w:rsidRPr="00000000" w14:paraId="0000007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3.0" w:type="dxa"/>
        <w:jc w:val="left"/>
        <w:tblInd w:w="1.0" w:type="dxa"/>
        <w:tblLayout w:type="fixed"/>
        <w:tblLook w:val="0000"/>
      </w:tblPr>
      <w:tblGrid>
        <w:gridCol w:w="4499"/>
        <w:gridCol w:w="4464"/>
        <w:tblGridChange w:id="0">
          <w:tblGrid>
            <w:gridCol w:w="4499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         9130 Păduri de fag de tip Asperulo-Fagetum 9170 Păduri de stejar cu carpen de tip Galio-Carpinetum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rPr>
                <w:b w:val="1"/>
                <w:bCs w:val="1"/>
                <w:color w:val="ee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                                                  1083 Lucanus cervus                                    1088 Cerambyx cerdo                                     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                                                           1352* Canis lupus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1361 Lynx lynx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1354* Ursus arctos                                     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Plante:                                                             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1902 Cypripedium calceolus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G01.08 alte activităţi sportive şi recreative în aer liber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K03.06 antagonism cu animale domestice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Menținerea pe termen lung a funcțiilor ecosistemelor forestiere prin monitorizare, control al presiunilor și aplicarea unor măsuri active de conservare/restaurare, adaptate de la caz la caz la structura arboretului și cerințele ecologice ale habitatelor/speciilor, în care  nu este permisă  reglementarea procesului de  producție lemnoasă-produse principale.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-Chirita C., Vlad I., Paunescu C., Patrascoiu  N., Rosu  C., Iancu I. 1977  “Statiuni forestiere”, Vol. II, , Ed. Academiei R.S.R., Bucuresti</w:t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9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-Condrea, Renea 1980. Studii etnobotanice în satul Dălhăuți, județul Vrancea</w:t>
      </w:r>
    </w:p>
    <w:p w:rsidR="00000000" w:rsidDel="00000000" w:rsidP="00000000" w:rsidRDefault="00000000" w:rsidRPr="00000000" w14:paraId="000000A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-Mititelu, Ştefan, Coroi, Diaconu 1996. Flora şi vegetaţia judeţului Vrancea</w:t>
      </w:r>
    </w:p>
    <w:p w:rsidR="00000000" w:rsidDel="00000000" w:rsidP="00000000" w:rsidRDefault="00000000" w:rsidRPr="00000000" w14:paraId="000000A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-Coroi 1997. Noi asociaţii vegetale din judeţul Vrancea</w:t>
      </w:r>
    </w:p>
    <w:p w:rsidR="00000000" w:rsidDel="00000000" w:rsidP="00000000" w:rsidRDefault="00000000" w:rsidRPr="00000000" w14:paraId="000000A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-Coroi 2001. Flora şi vegetaţia din bazinul râului Milcov</w:t>
      </w:r>
    </w:p>
    <w:p w:rsidR="00000000" w:rsidDel="00000000" w:rsidP="00000000" w:rsidRDefault="00000000" w:rsidRPr="00000000" w14:paraId="000000A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-Botnariuc N., Tatole V. (Eds.) 2005. Cartea Roşie a Vertebratelor din România</w:t>
      </w:r>
    </w:p>
    <w:p w:rsidR="00000000" w:rsidDel="00000000" w:rsidP="00000000" w:rsidRDefault="00000000" w:rsidRPr="00000000" w14:paraId="000000A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-N. Donita, A. Popescu, Pauca- Comanescu M., Mihailescu S., 2005 - Habitatele din Romania” – Biris I., Editura Tehnica Silvica, Bucuresti</w:t>
      </w:r>
    </w:p>
    <w:p w:rsidR="00000000" w:rsidDel="00000000" w:rsidP="00000000" w:rsidRDefault="00000000" w:rsidRPr="00000000" w14:paraId="000000A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-Gafta D. &amp; Mountford J.O. 2008- “Manual de interpretare a habitatelor Natura 2000 din Romania”, Ed. RISOPRINT, editor M.M.D.D.</w:t>
      </w:r>
    </w:p>
    <w:p w:rsidR="00000000" w:rsidDel="00000000" w:rsidP="00000000" w:rsidRDefault="00000000" w:rsidRPr="00000000" w14:paraId="000000A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-Dihoru G., Negrean G. 2009. Cartea roşie a plantelor vasculare din România</w:t>
      </w:r>
    </w:p>
    <w:p w:rsidR="00000000" w:rsidDel="00000000" w:rsidP="00000000" w:rsidRDefault="00000000" w:rsidRPr="00000000" w14:paraId="000000A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-Murariu Dumitru, Maican Sanda (Eds.) 2021. Cartea Roșie a nevertebratelor din România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bookmarkStart w:colFirst="0" w:colLast="0" w:name="_heading=h.jc36aw54d1cb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au fost realizate la: 10 aprilie 2025 – Focșani, jud. Vrancea, 23 iunie 2025 – corespondență electronică DS Vrancea.</w:t>
      </w:r>
    </w:p>
    <w:p w:rsidR="00000000" w:rsidDel="00000000" w:rsidP="00000000" w:rsidRDefault="00000000" w:rsidRPr="00000000" w14:paraId="000000A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suplimentară online în data de 9 decembrie 2025 cu participarea factorilor interesați relevanți din județul Vrancea.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sz w:val="22"/>
          <w:szCs w:val="22"/>
        </w:rPr>
      </w:pPr>
      <w:bookmarkStart w:colFirst="0" w:colLast="0" w:name="_heading=h.y5ztp9hmqqqp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B0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39qODGGv3u8RqUMY7IL9W0BNeQ==">CgMxLjAyDmguamMzNmF3NTRkMWNiMg5oLnk1enRwOWhtcXFxcDgAciExODJfeHliQWZJb1ZmQ2pBU1VCcnRIOEZnc1hpNVRrRWw=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